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175" w:rsidRDefault="007B5404">
      <w:pPr>
        <w:pStyle w:val="Heading2"/>
      </w:pPr>
      <w:bookmarkStart w:id="0" w:name="unit-6-lesson-3-staying-in-balance"/>
      <w:bookmarkEnd w:id="0"/>
      <w:r>
        <w:t>Unit 6, Lesson 3: Staying in Balance</w:t>
      </w:r>
    </w:p>
    <w:p w:rsidR="00485175" w:rsidRDefault="007B5404">
      <w:pPr>
        <w:pStyle w:val="FirstParagraph"/>
      </w:pPr>
      <w:r>
        <w:t>Let's use balanced hangers to help us solve equations. </w:t>
      </w:r>
    </w:p>
    <w:p w:rsidR="00485175" w:rsidRDefault="007B5404">
      <w:pPr>
        <w:pStyle w:val="Heading3"/>
      </w:pPr>
      <w:bookmarkStart w:id="1" w:name="hanging-around"/>
      <w:bookmarkEnd w:id="1"/>
      <w:r>
        <w:t>3.1: Hanging Around</w:t>
      </w:r>
    </w:p>
    <w:p w:rsidR="00485175" w:rsidRDefault="007B5404">
      <w:pPr>
        <w:numPr>
          <w:ilvl w:val="0"/>
          <w:numId w:val="4"/>
        </w:numPr>
      </w:pPr>
      <w:r>
        <w:t>For diagram A, find:</w:t>
      </w:r>
    </w:p>
    <w:p w:rsidR="00485175" w:rsidRDefault="007B5404">
      <w:pPr>
        <w:pStyle w:val="Compact"/>
        <w:numPr>
          <w:ilvl w:val="1"/>
          <w:numId w:val="5"/>
        </w:numPr>
      </w:pPr>
      <w:r>
        <w:t xml:space="preserve">One thing that </w:t>
      </w:r>
      <w:r>
        <w:rPr>
          <w:i/>
        </w:rPr>
        <w:t>must</w:t>
      </w:r>
      <w:r>
        <w:t xml:space="preserve"> be true </w:t>
      </w:r>
    </w:p>
    <w:p w:rsidR="002B6E8F" w:rsidRDefault="002B6E8F" w:rsidP="002B6E8F">
      <w:pPr>
        <w:pStyle w:val="Compact"/>
        <w:ind w:left="1200"/>
      </w:pPr>
    </w:p>
    <w:p w:rsidR="00485175" w:rsidRDefault="007B5404">
      <w:pPr>
        <w:pStyle w:val="Compact"/>
        <w:numPr>
          <w:ilvl w:val="1"/>
          <w:numId w:val="5"/>
        </w:numPr>
      </w:pPr>
      <w:r>
        <w:t xml:space="preserve">One thing that </w:t>
      </w:r>
      <w:r>
        <w:rPr>
          <w:i/>
        </w:rPr>
        <w:t>could</w:t>
      </w:r>
      <w:r>
        <w:t xml:space="preserve"> be true or false</w:t>
      </w:r>
    </w:p>
    <w:p w:rsidR="002B6E8F" w:rsidRDefault="002B6E8F" w:rsidP="002B6E8F">
      <w:pPr>
        <w:pStyle w:val="Compact"/>
      </w:pPr>
    </w:p>
    <w:p w:rsidR="00485175" w:rsidRDefault="007B5404">
      <w:pPr>
        <w:pStyle w:val="Compact"/>
        <w:numPr>
          <w:ilvl w:val="1"/>
          <w:numId w:val="5"/>
        </w:numPr>
      </w:pPr>
      <w:r>
        <w:t xml:space="preserve">One thing that </w:t>
      </w:r>
      <w:r>
        <w:rPr>
          <w:i/>
        </w:rPr>
        <w:t>cannot possibly</w:t>
      </w:r>
      <w:r>
        <w:t xml:space="preserve"> be true </w:t>
      </w:r>
    </w:p>
    <w:p w:rsidR="002B6E8F" w:rsidRDefault="002B6E8F" w:rsidP="002B6E8F">
      <w:pPr>
        <w:pStyle w:val="ListParagraph"/>
      </w:pPr>
    </w:p>
    <w:p w:rsidR="002B6E8F" w:rsidRDefault="002B6E8F" w:rsidP="002B6E8F">
      <w:pPr>
        <w:pStyle w:val="Compact"/>
      </w:pPr>
    </w:p>
    <w:p w:rsidR="00485175" w:rsidRDefault="007B5404" w:rsidP="002B6E8F">
      <w:pPr>
        <w:pStyle w:val="Compact"/>
        <w:ind w:firstLine="480"/>
      </w:pPr>
      <w:r>
        <w:rPr>
          <w:noProof/>
        </w:rPr>
        <w:drawing>
          <wp:inline distT="0" distB="0" distL="0" distR="0">
            <wp:extent cx="3232511" cy="1639191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6.A3.twohangers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511" cy="1639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175" w:rsidRDefault="007B5404">
      <w:pPr>
        <w:numPr>
          <w:ilvl w:val="0"/>
          <w:numId w:val="6"/>
        </w:numPr>
      </w:pPr>
      <w:r>
        <w:t>For diagram B, find:</w:t>
      </w:r>
    </w:p>
    <w:p w:rsidR="00485175" w:rsidRDefault="007B5404">
      <w:pPr>
        <w:pStyle w:val="Compact"/>
        <w:numPr>
          <w:ilvl w:val="1"/>
          <w:numId w:val="7"/>
        </w:numPr>
      </w:pPr>
      <w:r>
        <w:t xml:space="preserve">One thing that </w:t>
      </w:r>
      <w:r>
        <w:rPr>
          <w:i/>
        </w:rPr>
        <w:t>must</w:t>
      </w:r>
      <w:r>
        <w:t xml:space="preserve"> be true </w:t>
      </w:r>
    </w:p>
    <w:p w:rsidR="002B6E8F" w:rsidRDefault="002B6E8F" w:rsidP="002B6E8F">
      <w:pPr>
        <w:pStyle w:val="Compact"/>
        <w:ind w:left="1200"/>
      </w:pPr>
    </w:p>
    <w:p w:rsidR="00485175" w:rsidRDefault="007B5404">
      <w:pPr>
        <w:pStyle w:val="Compact"/>
        <w:numPr>
          <w:ilvl w:val="1"/>
          <w:numId w:val="7"/>
        </w:numPr>
      </w:pPr>
      <w:r>
        <w:t xml:space="preserve">One thing that </w:t>
      </w:r>
      <w:r>
        <w:rPr>
          <w:i/>
        </w:rPr>
        <w:t>could</w:t>
      </w:r>
      <w:r>
        <w:t xml:space="preserve"> be true or false</w:t>
      </w:r>
    </w:p>
    <w:p w:rsidR="002B6E8F" w:rsidRDefault="002B6E8F" w:rsidP="002B6E8F">
      <w:pPr>
        <w:pStyle w:val="Compact"/>
      </w:pPr>
    </w:p>
    <w:p w:rsidR="00485175" w:rsidRDefault="007B5404">
      <w:pPr>
        <w:pStyle w:val="Compact"/>
        <w:numPr>
          <w:ilvl w:val="1"/>
          <w:numId w:val="7"/>
        </w:numPr>
      </w:pPr>
      <w:r>
        <w:t xml:space="preserve">One thing that </w:t>
      </w:r>
      <w:r>
        <w:rPr>
          <w:i/>
        </w:rPr>
        <w:t>cannot possibly</w:t>
      </w:r>
      <w:r>
        <w:t xml:space="preserve"> be true </w:t>
      </w:r>
    </w:p>
    <w:p w:rsidR="00485175" w:rsidRDefault="007B5404">
      <w:pPr>
        <w:pStyle w:val="Heading3"/>
      </w:pPr>
      <w:bookmarkStart w:id="2" w:name="match-equations-and-hangers"/>
      <w:bookmarkEnd w:id="2"/>
      <w:r>
        <w:lastRenderedPageBreak/>
        <w:t>3.2: Match Equations and Hangers</w:t>
      </w:r>
    </w:p>
    <w:p w:rsidR="00485175" w:rsidRDefault="007B5404">
      <w:pPr>
        <w:pStyle w:val="Compact"/>
      </w:pPr>
      <w:r>
        <w:rPr>
          <w:noProof/>
        </w:rPr>
        <w:drawing>
          <wp:inline distT="0" distB="0" distL="0" distR="0">
            <wp:extent cx="5943600" cy="2335730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6.A3.hangerswithshapes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5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175" w:rsidRDefault="007B5404">
      <w:pPr>
        <w:pStyle w:val="Compact"/>
      </w:pPr>
      <w:r>
        <w:t> </w:t>
      </w:r>
    </w:p>
    <w:p w:rsidR="00485175" w:rsidRDefault="007B5404">
      <w:pPr>
        <w:numPr>
          <w:ilvl w:val="0"/>
          <w:numId w:val="8"/>
        </w:numPr>
      </w:pPr>
      <w:r>
        <w:t xml:space="preserve">Match each hanger to an equation. Complete the equation by writing </w:t>
      </w:r>
      <m:oMath>
        <m:r>
          <w:rPr>
            <w:rFonts w:ascii="Cambria Math" w:hAnsi="Cambria Math"/>
          </w:rPr>
          <m:t>x</m:t>
        </m:r>
      </m:oMath>
      <w:r>
        <w:t xml:space="preserve">, </w:t>
      </w:r>
      <m:oMath>
        <m:r>
          <w:rPr>
            <w:rFonts w:ascii="Cambria Math" w:hAnsi="Cambria Math"/>
          </w:rPr>
          <m:t>y</m:t>
        </m:r>
      </m:oMath>
      <w:r>
        <w:t xml:space="preserve">, </w:t>
      </w:r>
      <m:oMath>
        <m:r>
          <w:rPr>
            <w:rFonts w:ascii="Cambria Math" w:hAnsi="Cambria Math"/>
          </w:rPr>
          <m:t>z</m:t>
        </m:r>
      </m:oMath>
      <w:r>
        <w:t xml:space="preserve">, or </w:t>
      </w:r>
      <m:oMath>
        <m:r>
          <w:rPr>
            <w:rFonts w:ascii="Cambria Math" w:hAnsi="Cambria Math"/>
          </w:rPr>
          <m:t>w</m:t>
        </m:r>
      </m:oMath>
      <w:r>
        <w:t xml:space="preserve"> in the</w:t>
      </w:r>
      <w:r>
        <w:t xml:space="preserve"> empty box.</w:t>
      </w:r>
    </w:p>
    <w:p w:rsidR="00485175" w:rsidRDefault="007B5404">
      <w:pPr>
        <w:numPr>
          <w:ilvl w:val="0"/>
          <w:numId w:val="3"/>
        </w:numPr>
      </w:pPr>
      <m:oMath>
        <m:borderBox>
          <m:borderBoxPr>
            <m:ctrlPr>
              <w:rPr>
                <w:rFonts w:ascii="Cambria Math" w:hAnsi="Cambria Math"/>
              </w:rPr>
            </m:ctrlPr>
          </m:borderBoxPr>
          <m:e>
            <m:phant>
              <m:phantPr>
                <m:show m:val="0"/>
                <m:ctrlPr>
                  <w:rPr>
                    <w:rFonts w:ascii="Cambria Math" w:hAnsi="Cambria Math"/>
                  </w:rPr>
                </m:ctrlPr>
              </m:phantPr>
              <m:e>
                <m:r>
                  <w:rPr>
                    <w:rFonts w:ascii="Cambria Math" w:hAnsi="Cambria Math"/>
                  </w:rPr>
                  <m:t>3</m:t>
                </m:r>
              </m:e>
            </m:phant>
          </m:e>
        </m:borderBox>
        <m:r>
          <w:rPr>
            <w:rFonts w:ascii="Cambria Math" w:hAnsi="Cambria Math"/>
          </w:rPr>
          <m:t>+3=6</m:t>
        </m:r>
      </m:oMath>
    </w:p>
    <w:p w:rsidR="00485175" w:rsidRDefault="007B5404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3⋅</m:t>
        </m:r>
        <m:borderBox>
          <m:borderBoxPr>
            <m:ctrlPr>
              <w:rPr>
                <w:rFonts w:ascii="Cambria Math" w:hAnsi="Cambria Math"/>
              </w:rPr>
            </m:ctrlPr>
          </m:borderBoxPr>
          <m:e>
            <m:phant>
              <m:phantPr>
                <m:show m:val="0"/>
                <m:ctrlPr>
                  <w:rPr>
                    <w:rFonts w:ascii="Cambria Math" w:hAnsi="Cambria Math"/>
                  </w:rPr>
                </m:ctrlPr>
              </m:phantPr>
              <m:e>
                <m:r>
                  <w:rPr>
                    <w:rFonts w:ascii="Cambria Math" w:hAnsi="Cambria Math"/>
                  </w:rPr>
                  <m:t>3</m:t>
                </m:r>
              </m:e>
            </m:phant>
          </m:e>
        </m:borderBox>
        <m:r>
          <w:rPr>
            <w:rFonts w:ascii="Cambria Math" w:hAnsi="Cambria Math"/>
          </w:rPr>
          <m:t>=6</m:t>
        </m:r>
      </m:oMath>
    </w:p>
    <w:p w:rsidR="00485175" w:rsidRDefault="007B5404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6=</m:t>
        </m:r>
        <m:borderBox>
          <m:borderBoxPr>
            <m:ctrlPr>
              <w:rPr>
                <w:rFonts w:ascii="Cambria Math" w:hAnsi="Cambria Math"/>
              </w:rPr>
            </m:ctrlPr>
          </m:borderBoxPr>
          <m:e>
            <m:phant>
              <m:phantPr>
                <m:show m:val="0"/>
                <m:ctrlPr>
                  <w:rPr>
                    <w:rFonts w:ascii="Cambria Math" w:hAnsi="Cambria Math"/>
                  </w:rPr>
                </m:ctrlPr>
              </m:phantPr>
              <m:e>
                <m:r>
                  <w:rPr>
                    <w:rFonts w:ascii="Cambria Math" w:hAnsi="Cambria Math"/>
                  </w:rPr>
                  <m:t>3</m:t>
                </m:r>
              </m:e>
            </m:phant>
          </m:e>
        </m:borderBox>
        <m:r>
          <w:rPr>
            <w:rFonts w:ascii="Cambria Math" w:hAnsi="Cambria Math"/>
          </w:rPr>
          <m:t>+1</m:t>
        </m:r>
      </m:oMath>
    </w:p>
    <w:p w:rsidR="00485175" w:rsidRDefault="007B5404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6=3⋅</m:t>
        </m:r>
        <m:borderBox>
          <m:borderBoxPr>
            <m:ctrlPr>
              <w:rPr>
                <w:rFonts w:ascii="Cambria Math" w:hAnsi="Cambria Math"/>
              </w:rPr>
            </m:ctrlPr>
          </m:borderBoxPr>
          <m:e>
            <m:phant>
              <m:phantPr>
                <m:show m:val="0"/>
                <m:ctrlPr>
                  <w:rPr>
                    <w:rFonts w:ascii="Cambria Math" w:hAnsi="Cambria Math"/>
                  </w:rPr>
                </m:ctrlPr>
              </m:phantPr>
              <m:e>
                <m:r>
                  <w:rPr>
                    <w:rFonts w:ascii="Cambria Math" w:hAnsi="Cambria Math"/>
                  </w:rPr>
                  <m:t>3</m:t>
                </m:r>
              </m:e>
            </m:phant>
          </m:e>
        </m:borderBox>
      </m:oMath>
    </w:p>
    <w:p w:rsidR="00485175" w:rsidRDefault="007B5404">
      <w:pPr>
        <w:pStyle w:val="Compact"/>
        <w:numPr>
          <w:ilvl w:val="0"/>
          <w:numId w:val="8"/>
        </w:numPr>
      </w:pPr>
      <w:r>
        <w:t>​​</w:t>
      </w:r>
      <w:r>
        <w:t> Find a solution to each equation. Use the hangers to explain what each solution means.</w:t>
      </w:r>
    </w:p>
    <w:p w:rsidR="002B6E8F" w:rsidRPr="002B6E8F" w:rsidRDefault="002B6E8F" w:rsidP="002B6E8F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bookmarkStart w:id="3" w:name="connecting-diagrams-to-equations-and-sol"/>
      <w:bookmarkEnd w:id="3"/>
      <w:r>
        <w:br w:type="page"/>
      </w:r>
    </w:p>
    <w:p w:rsidR="00485175" w:rsidRDefault="007B5404">
      <w:pPr>
        <w:pStyle w:val="Heading3"/>
      </w:pPr>
      <w:r>
        <w:lastRenderedPageBreak/>
        <w:t>3</w:t>
      </w:r>
      <w:r>
        <w:t>.3: Connecting Diagrams to Equations and Solutions</w:t>
      </w:r>
    </w:p>
    <w:p w:rsidR="00485175" w:rsidRDefault="007B5404">
      <w:pPr>
        <w:pStyle w:val="FirstParagraph"/>
      </w:pPr>
      <w:r>
        <w:t>Here are some balanced hangers. Each piece is labeled w</w:t>
      </w:r>
      <w:r>
        <w:t>ith its weight.</w:t>
      </w:r>
    </w:p>
    <w:p w:rsidR="00485175" w:rsidRDefault="007B5404">
      <w:pPr>
        <w:pStyle w:val="Compact"/>
      </w:pPr>
      <w:r>
        <w:rPr>
          <w:noProof/>
        </w:rPr>
        <w:drawing>
          <wp:inline distT="0" distB="0" distL="0" distR="0">
            <wp:extent cx="5943600" cy="2402509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6.A3.hangerswithstrips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025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175" w:rsidRDefault="007B5404">
      <w:pPr>
        <w:pStyle w:val="Compact"/>
      </w:pPr>
      <w:r>
        <w:t>For each diagram:</w:t>
      </w:r>
    </w:p>
    <w:p w:rsidR="002B6E8F" w:rsidRDefault="007B5404" w:rsidP="002B6E8F">
      <w:pPr>
        <w:pStyle w:val="Compact"/>
        <w:numPr>
          <w:ilvl w:val="0"/>
          <w:numId w:val="9"/>
        </w:numPr>
      </w:pPr>
      <w:r>
        <w:t>Write an equation.</w:t>
      </w:r>
    </w:p>
    <w:p w:rsidR="00485175" w:rsidRDefault="007B5404">
      <w:pPr>
        <w:pStyle w:val="Compact"/>
        <w:numPr>
          <w:ilvl w:val="0"/>
          <w:numId w:val="9"/>
        </w:numPr>
      </w:pPr>
      <w:r>
        <w:t>Explain how to reason with the diagram to find the weight of a piece with a letter.</w:t>
      </w:r>
    </w:p>
    <w:p w:rsidR="00AB51EB" w:rsidRDefault="007B5404" w:rsidP="00AB51EB">
      <w:pPr>
        <w:pStyle w:val="Compact"/>
        <w:numPr>
          <w:ilvl w:val="0"/>
          <w:numId w:val="9"/>
        </w:numPr>
      </w:pPr>
      <w:r>
        <w:t>Explain how to reason with the equation to find the weight of a piece with a letter.</w:t>
      </w:r>
    </w:p>
    <w:tbl>
      <w:tblPr>
        <w:tblStyle w:val="TableGrid"/>
        <w:tblpPr w:leftFromText="180" w:rightFromText="180" w:vertAnchor="text" w:tblpY="162"/>
        <w:tblW w:w="0" w:type="auto"/>
        <w:tblLook w:val="04A0" w:firstRow="1" w:lastRow="0" w:firstColumn="1" w:lastColumn="0" w:noHBand="0" w:noVBand="1"/>
      </w:tblPr>
      <w:tblGrid>
        <w:gridCol w:w="1273"/>
        <w:gridCol w:w="1686"/>
        <w:gridCol w:w="4606"/>
        <w:gridCol w:w="1785"/>
      </w:tblGrid>
      <w:tr w:rsidR="004C4C3A" w:rsidTr="004C4C3A">
        <w:tc>
          <w:tcPr>
            <w:tcW w:w="1273" w:type="dxa"/>
          </w:tcPr>
          <w:p w:rsidR="004C4C3A" w:rsidRPr="002B6E8F" w:rsidRDefault="004C4C3A" w:rsidP="004C4C3A">
            <w:pPr>
              <w:pStyle w:val="BodyText"/>
              <w:jc w:val="center"/>
              <w:rPr>
                <w:b/>
              </w:rPr>
            </w:pPr>
            <w:bookmarkStart w:id="4" w:name="lesson-3-summary"/>
            <w:bookmarkEnd w:id="4"/>
            <w:r w:rsidRPr="002B6E8F">
              <w:rPr>
                <w:b/>
              </w:rPr>
              <w:t>Diagram</w:t>
            </w:r>
          </w:p>
        </w:tc>
        <w:tc>
          <w:tcPr>
            <w:tcW w:w="1686" w:type="dxa"/>
          </w:tcPr>
          <w:p w:rsidR="004C4C3A" w:rsidRPr="002B6E8F" w:rsidRDefault="004C4C3A" w:rsidP="004C4C3A">
            <w:pPr>
              <w:pStyle w:val="BodyText"/>
              <w:jc w:val="center"/>
              <w:rPr>
                <w:b/>
              </w:rPr>
            </w:pPr>
            <w:r w:rsidRPr="002B6E8F">
              <w:rPr>
                <w:b/>
              </w:rPr>
              <w:t>Equation</w:t>
            </w:r>
          </w:p>
        </w:tc>
        <w:tc>
          <w:tcPr>
            <w:tcW w:w="4606" w:type="dxa"/>
          </w:tcPr>
          <w:p w:rsidR="004C4C3A" w:rsidRPr="002B6E8F" w:rsidRDefault="004C4C3A" w:rsidP="004C4C3A">
            <w:pPr>
              <w:pStyle w:val="BodyText"/>
              <w:jc w:val="center"/>
              <w:rPr>
                <w:b/>
              </w:rPr>
            </w:pPr>
            <w:r w:rsidRPr="002B6E8F">
              <w:rPr>
                <w:b/>
              </w:rPr>
              <w:t>Reasoning</w:t>
            </w:r>
          </w:p>
        </w:tc>
        <w:tc>
          <w:tcPr>
            <w:tcW w:w="1785" w:type="dxa"/>
          </w:tcPr>
          <w:p w:rsidR="004C4C3A" w:rsidRPr="002B6E8F" w:rsidRDefault="004C4C3A" w:rsidP="004C4C3A">
            <w:pPr>
              <w:pStyle w:val="BodyText"/>
              <w:jc w:val="center"/>
              <w:rPr>
                <w:b/>
              </w:rPr>
            </w:pPr>
            <w:r w:rsidRPr="002B6E8F">
              <w:rPr>
                <w:b/>
              </w:rPr>
              <w:t>Solution</w:t>
            </w:r>
          </w:p>
        </w:tc>
      </w:tr>
      <w:tr w:rsidR="004C4C3A" w:rsidTr="004C4C3A">
        <w:tc>
          <w:tcPr>
            <w:tcW w:w="1273" w:type="dxa"/>
          </w:tcPr>
          <w:p w:rsidR="004C4C3A" w:rsidRDefault="004C4C3A" w:rsidP="004C4C3A">
            <w:pPr>
              <w:pStyle w:val="BodyText"/>
              <w:jc w:val="center"/>
            </w:pPr>
            <w:r>
              <w:t>A</w:t>
            </w:r>
          </w:p>
        </w:tc>
        <w:tc>
          <w:tcPr>
            <w:tcW w:w="1686" w:type="dxa"/>
          </w:tcPr>
          <w:p w:rsidR="004C4C3A" w:rsidRDefault="004C4C3A" w:rsidP="004C4C3A">
            <w:pPr>
              <w:pStyle w:val="BodyText"/>
              <w:jc w:val="center"/>
            </w:pPr>
          </w:p>
        </w:tc>
        <w:tc>
          <w:tcPr>
            <w:tcW w:w="4606" w:type="dxa"/>
          </w:tcPr>
          <w:p w:rsidR="004C4C3A" w:rsidRDefault="004C4C3A" w:rsidP="004C4C3A">
            <w:pPr>
              <w:pStyle w:val="BodyText"/>
              <w:jc w:val="center"/>
            </w:pPr>
          </w:p>
          <w:p w:rsidR="004C4C3A" w:rsidRDefault="004C4C3A" w:rsidP="004C4C3A">
            <w:pPr>
              <w:pStyle w:val="BodyText"/>
              <w:jc w:val="center"/>
            </w:pPr>
          </w:p>
        </w:tc>
        <w:tc>
          <w:tcPr>
            <w:tcW w:w="1785" w:type="dxa"/>
          </w:tcPr>
          <w:p w:rsidR="004C4C3A" w:rsidRDefault="004C4C3A" w:rsidP="004C4C3A">
            <w:pPr>
              <w:pStyle w:val="BodyText"/>
              <w:jc w:val="center"/>
            </w:pPr>
          </w:p>
        </w:tc>
      </w:tr>
      <w:tr w:rsidR="004C4C3A" w:rsidTr="004C4C3A">
        <w:tc>
          <w:tcPr>
            <w:tcW w:w="1273" w:type="dxa"/>
          </w:tcPr>
          <w:p w:rsidR="004C4C3A" w:rsidRDefault="004C4C3A" w:rsidP="004C4C3A">
            <w:pPr>
              <w:pStyle w:val="BodyText"/>
              <w:jc w:val="center"/>
            </w:pPr>
            <w:r>
              <w:t>B</w:t>
            </w:r>
          </w:p>
        </w:tc>
        <w:tc>
          <w:tcPr>
            <w:tcW w:w="1686" w:type="dxa"/>
          </w:tcPr>
          <w:p w:rsidR="004C4C3A" w:rsidRDefault="004C4C3A" w:rsidP="004C4C3A">
            <w:pPr>
              <w:pStyle w:val="BodyText"/>
              <w:jc w:val="center"/>
            </w:pPr>
          </w:p>
        </w:tc>
        <w:tc>
          <w:tcPr>
            <w:tcW w:w="4606" w:type="dxa"/>
          </w:tcPr>
          <w:p w:rsidR="004C4C3A" w:rsidRDefault="004C4C3A" w:rsidP="004C4C3A">
            <w:pPr>
              <w:pStyle w:val="BodyText"/>
              <w:jc w:val="center"/>
            </w:pPr>
          </w:p>
          <w:p w:rsidR="004C4C3A" w:rsidRDefault="004C4C3A" w:rsidP="004C4C3A">
            <w:pPr>
              <w:pStyle w:val="BodyText"/>
              <w:jc w:val="center"/>
            </w:pPr>
          </w:p>
        </w:tc>
        <w:tc>
          <w:tcPr>
            <w:tcW w:w="1785" w:type="dxa"/>
          </w:tcPr>
          <w:p w:rsidR="004C4C3A" w:rsidRDefault="004C4C3A" w:rsidP="004C4C3A">
            <w:pPr>
              <w:pStyle w:val="BodyText"/>
              <w:jc w:val="center"/>
            </w:pPr>
          </w:p>
        </w:tc>
      </w:tr>
      <w:tr w:rsidR="004C4C3A" w:rsidTr="004C4C3A">
        <w:tc>
          <w:tcPr>
            <w:tcW w:w="1273" w:type="dxa"/>
          </w:tcPr>
          <w:p w:rsidR="004C4C3A" w:rsidRDefault="004C4C3A" w:rsidP="004C4C3A">
            <w:pPr>
              <w:pStyle w:val="BodyText"/>
              <w:jc w:val="center"/>
            </w:pPr>
            <w:r>
              <w:t>C</w:t>
            </w:r>
          </w:p>
        </w:tc>
        <w:tc>
          <w:tcPr>
            <w:tcW w:w="1686" w:type="dxa"/>
          </w:tcPr>
          <w:p w:rsidR="004C4C3A" w:rsidRDefault="004C4C3A" w:rsidP="004C4C3A">
            <w:pPr>
              <w:pStyle w:val="BodyText"/>
              <w:jc w:val="center"/>
            </w:pPr>
          </w:p>
        </w:tc>
        <w:tc>
          <w:tcPr>
            <w:tcW w:w="4606" w:type="dxa"/>
          </w:tcPr>
          <w:p w:rsidR="004C4C3A" w:rsidRDefault="004C4C3A" w:rsidP="004C4C3A">
            <w:pPr>
              <w:pStyle w:val="BodyText"/>
              <w:jc w:val="center"/>
            </w:pPr>
          </w:p>
          <w:p w:rsidR="004C4C3A" w:rsidRDefault="004C4C3A" w:rsidP="004C4C3A">
            <w:pPr>
              <w:pStyle w:val="BodyText"/>
              <w:jc w:val="center"/>
            </w:pPr>
          </w:p>
        </w:tc>
        <w:tc>
          <w:tcPr>
            <w:tcW w:w="1785" w:type="dxa"/>
          </w:tcPr>
          <w:p w:rsidR="004C4C3A" w:rsidRDefault="004C4C3A" w:rsidP="004C4C3A">
            <w:pPr>
              <w:pStyle w:val="BodyText"/>
              <w:jc w:val="center"/>
            </w:pPr>
          </w:p>
        </w:tc>
      </w:tr>
      <w:tr w:rsidR="004C4C3A" w:rsidTr="004C4C3A">
        <w:tc>
          <w:tcPr>
            <w:tcW w:w="1273" w:type="dxa"/>
          </w:tcPr>
          <w:p w:rsidR="004C4C3A" w:rsidRDefault="004C4C3A" w:rsidP="004C4C3A">
            <w:pPr>
              <w:pStyle w:val="BodyText"/>
              <w:jc w:val="center"/>
            </w:pPr>
            <w:r>
              <w:t>D</w:t>
            </w:r>
          </w:p>
        </w:tc>
        <w:tc>
          <w:tcPr>
            <w:tcW w:w="1686" w:type="dxa"/>
          </w:tcPr>
          <w:p w:rsidR="004C4C3A" w:rsidRDefault="004C4C3A" w:rsidP="004C4C3A">
            <w:pPr>
              <w:pStyle w:val="BodyText"/>
              <w:jc w:val="center"/>
            </w:pPr>
          </w:p>
        </w:tc>
        <w:tc>
          <w:tcPr>
            <w:tcW w:w="4606" w:type="dxa"/>
          </w:tcPr>
          <w:p w:rsidR="004C4C3A" w:rsidRDefault="004C4C3A" w:rsidP="004C4C3A">
            <w:pPr>
              <w:pStyle w:val="BodyText"/>
            </w:pPr>
          </w:p>
          <w:p w:rsidR="004C4C3A" w:rsidRDefault="004C4C3A" w:rsidP="004C4C3A">
            <w:pPr>
              <w:pStyle w:val="BodyText"/>
            </w:pPr>
          </w:p>
        </w:tc>
        <w:tc>
          <w:tcPr>
            <w:tcW w:w="1785" w:type="dxa"/>
          </w:tcPr>
          <w:p w:rsidR="004C4C3A" w:rsidRDefault="004C4C3A" w:rsidP="004C4C3A">
            <w:pPr>
              <w:pStyle w:val="BodyText"/>
              <w:jc w:val="center"/>
            </w:pPr>
          </w:p>
        </w:tc>
      </w:tr>
    </w:tbl>
    <w:p w:rsidR="002B6E8F" w:rsidRPr="002B6E8F" w:rsidRDefault="002B6E8F" w:rsidP="002B6E8F">
      <w:pPr>
        <w:pStyle w:val="Compact"/>
        <w:rPr>
          <w:rFonts w:eastAsiaTheme="minorEastAsia"/>
        </w:rPr>
      </w:pPr>
      <w:bookmarkStart w:id="5" w:name="_GoBack"/>
      <w:bookmarkEnd w:id="5"/>
    </w:p>
    <w:sectPr w:rsidR="002B6E8F" w:rsidRPr="002B6E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404" w:rsidRDefault="007B5404">
      <w:pPr>
        <w:spacing w:after="0"/>
      </w:pPr>
      <w:r>
        <w:separator/>
      </w:r>
    </w:p>
  </w:endnote>
  <w:endnote w:type="continuationSeparator" w:id="0">
    <w:p w:rsidR="007B5404" w:rsidRDefault="007B54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7B5404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7B5404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7B5404" w:rsidP="004334B2">
    <w:pPr>
      <w:pStyle w:val="Footer"/>
      <w:ind w:right="360"/>
    </w:pPr>
    <w:r>
      <w:rPr>
        <w:noProof/>
      </w:rPr>
      <w:pict w14:anchorId="5EC179F9">
        <v:rect id="_x0000_i1025" alt="" style="width:450.2pt;height:.05pt;mso-width-percent:0;mso-height-percent:0;mso-width-percent:0;mso-height-percent:0" o:hrpct="962" o:hralign="center" o:hrstd="t" o:hr="t" fillcolor="#aaa" stroked="f"/>
      </w:pict>
    </w:r>
  </w:p>
  <w:p w:rsidR="000B7A7F" w:rsidRDefault="007B5404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7B5404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7B54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404" w:rsidRDefault="007B5404">
      <w:r>
        <w:separator/>
      </w:r>
    </w:p>
  </w:footnote>
  <w:footnote w:type="continuationSeparator" w:id="0">
    <w:p w:rsidR="007B5404" w:rsidRDefault="007B5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7B54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7B5404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7B5404">
    <w:pPr>
      <w:pStyle w:val="Header"/>
    </w:pPr>
  </w:p>
  <w:p w:rsidR="001E3EA7" w:rsidRDefault="007B5404">
    <w:pPr>
      <w:pStyle w:val="Header"/>
    </w:pPr>
  </w:p>
  <w:p w:rsidR="0047280E" w:rsidRDefault="007B5404">
    <w:pPr>
      <w:pStyle w:val="Header"/>
    </w:pPr>
    <w:r>
      <w:rPr>
        <w:noProof/>
      </w:rPr>
      <w:pict w14:anchorId="180017B1">
        <v:rect id="_x0000_i1026" alt="" style="width:468pt;height:.05pt;mso-width-percent:0;mso-height-percent:0;mso-width-percent:0;mso-height-percent:0" o:hralign="center" o:hrstd="t" o:hr="t" fillcolor="#aaa" stroked="f"/>
      </w:pict>
    </w:r>
  </w:p>
  <w:p w:rsidR="001E3EA7" w:rsidRDefault="007B5404">
    <w:pPr>
      <w:pStyle w:val="Header"/>
    </w:pPr>
    <w:r>
      <w:t>NAME</w:t>
    </w:r>
    <w:r>
      <w:tab/>
      <w:t>DATE</w:t>
    </w:r>
    <w:r>
      <w:tab/>
      <w:t>PERIOD</w:t>
    </w:r>
  </w:p>
  <w:p w:rsidR="0047280E" w:rsidRDefault="007B54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7B54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B43D517"/>
    <w:multiLevelType w:val="multilevel"/>
    <w:tmpl w:val="350EC242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6B952DE"/>
    <w:multiLevelType w:val="multilevel"/>
    <w:tmpl w:val="17E0486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DF446D"/>
    <w:multiLevelType w:val="multilevel"/>
    <w:tmpl w:val="75D4C1C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DE728E"/>
    <w:multiLevelType w:val="multilevel"/>
    <w:tmpl w:val="363049B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2B6E8F"/>
    <w:rsid w:val="00485175"/>
    <w:rsid w:val="004C4C3A"/>
    <w:rsid w:val="004E29B3"/>
    <w:rsid w:val="00590D07"/>
    <w:rsid w:val="00784D58"/>
    <w:rsid w:val="007B5404"/>
    <w:rsid w:val="008D6863"/>
    <w:rsid w:val="00AB51EB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6177D"/>
  <w15:docId w15:val="{5E9647D9-1E45-8842-8FBE-9BB11653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paragraph" w:styleId="ListParagraph">
    <w:name w:val="List Paragraph"/>
    <w:basedOn w:val="Normal"/>
    <w:rsid w:val="002B6E8F"/>
    <w:pPr>
      <w:ind w:left="720"/>
      <w:contextualSpacing/>
    </w:pPr>
  </w:style>
  <w:style w:type="table" w:styleId="TableGrid">
    <w:name w:val="Table Grid"/>
    <w:basedOn w:val="TableNormal"/>
    <w:rsid w:val="002B6E8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4</cp:revision>
  <dcterms:created xsi:type="dcterms:W3CDTF">2018-04-09T01:25:00Z</dcterms:created>
  <dcterms:modified xsi:type="dcterms:W3CDTF">2018-04-09T01:26:00Z</dcterms:modified>
</cp:coreProperties>
</file>